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70F4A" w14:textId="77777777" w:rsidR="00CB3FA1" w:rsidRDefault="00CB3FA1" w:rsidP="00CB3FA1">
      <w:pPr>
        <w:spacing w:after="0" w:line="265" w:lineRule="auto"/>
        <w:ind w:left="221" w:right="10" w:hanging="10"/>
        <w:jc w:val="center"/>
      </w:pPr>
      <w:r>
        <w:rPr>
          <w:sz w:val="30"/>
        </w:rPr>
        <w:t>TOWN OF ATHELSTANE</w:t>
      </w:r>
    </w:p>
    <w:p w14:paraId="54428D28" w14:textId="77777777" w:rsidR="00CB3FA1" w:rsidRDefault="00CB3FA1" w:rsidP="00CB3FA1">
      <w:pPr>
        <w:spacing w:after="0" w:line="265" w:lineRule="auto"/>
        <w:ind w:left="221" w:right="5" w:hanging="10"/>
        <w:jc w:val="center"/>
      </w:pPr>
      <w:r>
        <w:rPr>
          <w:sz w:val="30"/>
        </w:rPr>
        <w:t>VARIANCE REQUEST ORDINANCE</w:t>
      </w:r>
    </w:p>
    <w:p w14:paraId="182E1A5D" w14:textId="77777777" w:rsidR="00CB3FA1" w:rsidRDefault="00CB3FA1" w:rsidP="00CB3FA1">
      <w:pPr>
        <w:spacing w:after="484" w:line="265" w:lineRule="auto"/>
        <w:ind w:left="221" w:hanging="10"/>
        <w:jc w:val="center"/>
      </w:pPr>
      <w:r>
        <w:rPr>
          <w:sz w:val="30"/>
        </w:rPr>
        <w:t>ORDINANCE</w:t>
      </w:r>
      <w:r>
        <w:rPr>
          <w:noProof/>
        </w:rPr>
        <w:drawing>
          <wp:inline distT="0" distB="0" distL="0" distR="0" wp14:anchorId="1ECBA0D2" wp14:editId="04E54866">
            <wp:extent cx="259080" cy="125006"/>
            <wp:effectExtent l="0" t="0" r="0" b="0"/>
            <wp:docPr id="2484" name="Picture 2484"/>
            <wp:cNvGraphicFramePr/>
            <a:graphic xmlns:a="http://schemas.openxmlformats.org/drawingml/2006/main">
              <a:graphicData uri="http://schemas.openxmlformats.org/drawingml/2006/picture">
                <pic:pic xmlns:pic="http://schemas.openxmlformats.org/drawingml/2006/picture">
                  <pic:nvPicPr>
                    <pic:cNvPr id="2484" name="Picture 2484"/>
                    <pic:cNvPicPr/>
                  </pic:nvPicPr>
                  <pic:blipFill>
                    <a:blip r:embed="rId7"/>
                    <a:stretch>
                      <a:fillRect/>
                    </a:stretch>
                  </pic:blipFill>
                  <pic:spPr>
                    <a:xfrm>
                      <a:off x="0" y="0"/>
                      <a:ext cx="259080" cy="125006"/>
                    </a:xfrm>
                    <a:prstGeom prst="rect">
                      <a:avLst/>
                    </a:prstGeom>
                  </pic:spPr>
                </pic:pic>
              </a:graphicData>
            </a:graphic>
          </wp:inline>
        </w:drawing>
      </w:r>
    </w:p>
    <w:p w14:paraId="3BB62BAA" w14:textId="77777777" w:rsidR="00CB3FA1" w:rsidRDefault="00CB3FA1" w:rsidP="00CB3FA1">
      <w:pPr>
        <w:ind w:left="9"/>
      </w:pPr>
      <w:r>
        <w:t xml:space="preserve">The Town Board of </w:t>
      </w:r>
      <w:proofErr w:type="spellStart"/>
      <w:r>
        <w:t>Athelstane</w:t>
      </w:r>
      <w:proofErr w:type="spellEnd"/>
      <w:r>
        <w:t xml:space="preserve"> does hereby adopt the following:</w:t>
      </w:r>
    </w:p>
    <w:p w14:paraId="56B5F658" w14:textId="77777777" w:rsidR="00CB3FA1" w:rsidRDefault="00CB3FA1" w:rsidP="00CB3FA1">
      <w:pPr>
        <w:spacing w:after="266" w:line="259" w:lineRule="auto"/>
        <w:ind w:hanging="10"/>
      </w:pPr>
      <w:r>
        <w:rPr>
          <w:sz w:val="26"/>
        </w:rPr>
        <w:t>SECTION 1 - Variance Requests Requirements</w:t>
      </w:r>
    </w:p>
    <w:p w14:paraId="1DB862CA" w14:textId="77777777" w:rsidR="00CB3FA1" w:rsidRDefault="00CB3FA1" w:rsidP="00CB3FA1">
      <w:pPr>
        <w:ind w:left="9"/>
      </w:pPr>
      <w:r>
        <w:t>Variances shall only be granted for reasons which are permitted by law and only after a hearing and determination by the Town Planning Commission that the variance is in the public interest and consistent with provisions of this ordinance.</w:t>
      </w:r>
    </w:p>
    <w:p w14:paraId="45B2AA89" w14:textId="77777777" w:rsidR="00CB3FA1" w:rsidRDefault="00CB3FA1" w:rsidP="00CB3FA1">
      <w:pPr>
        <w:ind w:left="9"/>
      </w:pPr>
      <w:r>
        <w:t>Any person requesting a variance shall pay a fee of $200.00 to the Town Clerk.</w:t>
      </w:r>
    </w:p>
    <w:p w14:paraId="72452AB9" w14:textId="77777777" w:rsidR="00CB3FA1" w:rsidRDefault="00CB3FA1" w:rsidP="00CB3FA1">
      <w:pPr>
        <w:spacing w:after="820"/>
        <w:ind w:left="9"/>
      </w:pPr>
      <w:r>
        <w:t>Prior to a variance request hearing, a notification letter and a copy of the variance request shall be sent to the adjoining property owner(s) informing them of the request.</w:t>
      </w:r>
    </w:p>
    <w:p w14:paraId="6284FD0E" w14:textId="77777777" w:rsidR="00CB3FA1" w:rsidRDefault="00CB3FA1" w:rsidP="00CB3FA1">
      <w:pPr>
        <w:spacing w:after="266" w:line="259" w:lineRule="auto"/>
        <w:ind w:hanging="10"/>
      </w:pPr>
      <w:r>
        <w:rPr>
          <w:noProof/>
        </w:rPr>
        <w:drawing>
          <wp:anchor distT="0" distB="0" distL="114300" distR="114300" simplePos="0" relativeHeight="251659264" behindDoc="0" locked="0" layoutInCell="1" allowOverlap="0" wp14:anchorId="6B172132" wp14:editId="71615CD5">
            <wp:simplePos x="0" y="0"/>
            <wp:positionH relativeFrom="page">
              <wp:posOffset>3694176</wp:posOffset>
            </wp:positionH>
            <wp:positionV relativeFrom="page">
              <wp:posOffset>9241289</wp:posOffset>
            </wp:positionV>
            <wp:extent cx="100584" cy="30489"/>
            <wp:effectExtent l="0" t="0" r="0" b="0"/>
            <wp:wrapSquare wrapText="bothSides"/>
            <wp:docPr id="1220" name="Picture 1220"/>
            <wp:cNvGraphicFramePr/>
            <a:graphic xmlns:a="http://schemas.openxmlformats.org/drawingml/2006/main">
              <a:graphicData uri="http://schemas.openxmlformats.org/drawingml/2006/picture">
                <pic:pic xmlns:pic="http://schemas.openxmlformats.org/drawingml/2006/picture">
                  <pic:nvPicPr>
                    <pic:cNvPr id="1220" name="Picture 1220"/>
                    <pic:cNvPicPr/>
                  </pic:nvPicPr>
                  <pic:blipFill>
                    <a:blip r:embed="rId8"/>
                    <a:stretch>
                      <a:fillRect/>
                    </a:stretch>
                  </pic:blipFill>
                  <pic:spPr>
                    <a:xfrm>
                      <a:off x="0" y="0"/>
                      <a:ext cx="100584" cy="30489"/>
                    </a:xfrm>
                    <a:prstGeom prst="rect">
                      <a:avLst/>
                    </a:prstGeom>
                  </pic:spPr>
                </pic:pic>
              </a:graphicData>
            </a:graphic>
          </wp:anchor>
        </w:drawing>
      </w:r>
      <w:r>
        <w:rPr>
          <w:noProof/>
        </w:rPr>
        <w:drawing>
          <wp:anchor distT="0" distB="0" distL="114300" distR="114300" simplePos="0" relativeHeight="251660288" behindDoc="0" locked="0" layoutInCell="1" allowOverlap="0" wp14:anchorId="3F333B8F" wp14:editId="2B80B13F">
            <wp:simplePos x="0" y="0"/>
            <wp:positionH relativeFrom="page">
              <wp:posOffset>3998976</wp:posOffset>
            </wp:positionH>
            <wp:positionV relativeFrom="page">
              <wp:posOffset>9241289</wp:posOffset>
            </wp:positionV>
            <wp:extent cx="100584" cy="30489"/>
            <wp:effectExtent l="0" t="0" r="0" b="0"/>
            <wp:wrapSquare wrapText="bothSides"/>
            <wp:docPr id="1221" name="Picture 1221"/>
            <wp:cNvGraphicFramePr/>
            <a:graphic xmlns:a="http://schemas.openxmlformats.org/drawingml/2006/main">
              <a:graphicData uri="http://schemas.openxmlformats.org/drawingml/2006/picture">
                <pic:pic xmlns:pic="http://schemas.openxmlformats.org/drawingml/2006/picture">
                  <pic:nvPicPr>
                    <pic:cNvPr id="1221" name="Picture 1221"/>
                    <pic:cNvPicPr/>
                  </pic:nvPicPr>
                  <pic:blipFill>
                    <a:blip r:embed="rId9"/>
                    <a:stretch>
                      <a:fillRect/>
                    </a:stretch>
                  </pic:blipFill>
                  <pic:spPr>
                    <a:xfrm>
                      <a:off x="0" y="0"/>
                      <a:ext cx="100584" cy="30489"/>
                    </a:xfrm>
                    <a:prstGeom prst="rect">
                      <a:avLst/>
                    </a:prstGeom>
                  </pic:spPr>
                </pic:pic>
              </a:graphicData>
            </a:graphic>
          </wp:anchor>
        </w:drawing>
      </w:r>
      <w:r>
        <w:rPr>
          <w:sz w:val="26"/>
        </w:rPr>
        <w:t>SECTION 2 — Granting/Denying Variance Request</w:t>
      </w:r>
    </w:p>
    <w:p w14:paraId="22ECFA0C" w14:textId="77777777" w:rsidR="00CB3FA1" w:rsidRDefault="00CB3FA1" w:rsidP="00CB3FA1">
      <w:pPr>
        <w:ind w:left="9"/>
      </w:pPr>
      <w:r>
        <w:t>In granting or denying a variance, the Town Planning Commission and the Town Board shall consider those factors which are permitted by law including, but not limited to, the hardship which will be incurred by the landowners if a variance is not granted, the intent and the purpose of the ordinance and such other factors as are relevant.</w:t>
      </w:r>
    </w:p>
    <w:p w14:paraId="784170C7" w14:textId="77777777" w:rsidR="00CB3FA1" w:rsidRDefault="00CB3FA1" w:rsidP="00CB3FA1">
      <w:pPr>
        <w:spacing w:after="3410"/>
        <w:ind w:left="9"/>
      </w:pPr>
      <w:r>
        <w:t>The Town Planning Commission shall submit its recommendation to the Town Board and the Town Board shall act on the request after consideration.</w:t>
      </w:r>
    </w:p>
    <w:p w14:paraId="01907B02" w14:textId="77777777" w:rsidR="00CB3FA1" w:rsidRDefault="00CB3FA1" w:rsidP="00CB3FA1">
      <w:pPr>
        <w:spacing w:after="0" w:line="259" w:lineRule="auto"/>
        <w:ind w:left="4363" w:right="4238"/>
        <w:jc w:val="center"/>
      </w:pPr>
      <w:r>
        <w:rPr>
          <w:sz w:val="36"/>
        </w:rPr>
        <w:t>1</w:t>
      </w:r>
    </w:p>
    <w:p w14:paraId="65DA98C0" w14:textId="77777777" w:rsidR="00F62EC0" w:rsidRDefault="00F62EC0" w:rsidP="00645C73">
      <w:pPr>
        <w:pStyle w:val="NoSpacing"/>
        <w:rPr>
          <w:rFonts w:ascii="Times New Roman" w:hAnsi="Times New Roman" w:cs="Times New Roman"/>
          <w:sz w:val="24"/>
          <w:szCs w:val="24"/>
        </w:rPr>
      </w:pPr>
    </w:p>
    <w:p w14:paraId="0E22F03E" w14:textId="77777777" w:rsidR="005069AF" w:rsidRPr="005069AF" w:rsidRDefault="005069AF" w:rsidP="005069AF">
      <w:pPr>
        <w:spacing w:after="0" w:line="240" w:lineRule="auto"/>
        <w:jc w:val="center"/>
        <w:rPr>
          <w:rFonts w:ascii="Times New Roman" w:hAnsi="Times New Roman" w:cs="Times New Roman"/>
          <w:b/>
          <w:sz w:val="24"/>
          <w:szCs w:val="24"/>
        </w:rPr>
      </w:pPr>
      <w:r w:rsidRPr="005069AF">
        <w:rPr>
          <w:rFonts w:ascii="Times New Roman" w:hAnsi="Times New Roman" w:cs="Times New Roman"/>
          <w:b/>
          <w:sz w:val="24"/>
          <w:szCs w:val="24"/>
        </w:rPr>
        <w:lastRenderedPageBreak/>
        <w:t>SEVERABILITY</w:t>
      </w:r>
    </w:p>
    <w:p w14:paraId="6D6742FA" w14:textId="77777777" w:rsidR="005069AF" w:rsidRPr="005069AF" w:rsidRDefault="005069AF" w:rsidP="005069AF">
      <w:pPr>
        <w:spacing w:after="0" w:line="240" w:lineRule="auto"/>
        <w:jc w:val="center"/>
        <w:rPr>
          <w:rFonts w:ascii="Times New Roman" w:hAnsi="Times New Roman" w:cs="Times New Roman"/>
          <w:b/>
          <w:sz w:val="24"/>
          <w:szCs w:val="24"/>
        </w:rPr>
      </w:pPr>
    </w:p>
    <w:p w14:paraId="2D816376" w14:textId="77777777" w:rsidR="005069AF" w:rsidRDefault="005069AF" w:rsidP="005069AF">
      <w:pPr>
        <w:spacing w:after="0" w:line="240" w:lineRule="auto"/>
        <w:rPr>
          <w:rFonts w:ascii="Times New Roman" w:hAnsi="Times New Roman" w:cs="Times New Roman"/>
          <w:sz w:val="24"/>
          <w:szCs w:val="24"/>
        </w:rPr>
      </w:pPr>
      <w:r w:rsidRPr="005069AF">
        <w:rPr>
          <w:rFonts w:ascii="Times New Roman" w:hAnsi="Times New Roman" w:cs="Times New Roman"/>
          <w:sz w:val="24"/>
          <w:szCs w:val="24"/>
        </w:rPr>
        <w:t>In the event that any section or sections herein shall be</w:t>
      </w:r>
      <w:r w:rsidRPr="005069AF">
        <w:rPr>
          <w:rFonts w:ascii="Times New Roman" w:hAnsi="Times New Roman" w:cs="Times New Roman"/>
          <w:b/>
          <w:sz w:val="24"/>
          <w:szCs w:val="24"/>
        </w:rPr>
        <w:t xml:space="preserve"> </w:t>
      </w:r>
      <w:r w:rsidRPr="005069AF">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14:paraId="57D17C69" w14:textId="77777777" w:rsidR="009F6A99" w:rsidRDefault="009F6A99" w:rsidP="005069AF">
      <w:pPr>
        <w:spacing w:after="0" w:line="240" w:lineRule="auto"/>
        <w:rPr>
          <w:rFonts w:ascii="Times New Roman" w:hAnsi="Times New Roman" w:cs="Times New Roman"/>
          <w:sz w:val="24"/>
          <w:szCs w:val="24"/>
        </w:rPr>
      </w:pPr>
    </w:p>
    <w:p w14:paraId="1A9E9A1E" w14:textId="77777777" w:rsidR="009F6A99" w:rsidRDefault="009F6A99" w:rsidP="009F6A99">
      <w:pPr>
        <w:pStyle w:val="NoSpacing"/>
        <w:rPr>
          <w:rFonts w:ascii="Times New Roman" w:hAnsi="Times New Roman" w:cs="Times New Roman"/>
          <w:sz w:val="24"/>
          <w:szCs w:val="24"/>
        </w:rPr>
      </w:pPr>
      <w:r>
        <w:rPr>
          <w:rFonts w:ascii="Times New Roman" w:hAnsi="Times New Roman" w:cs="Times New Roman"/>
          <w:sz w:val="24"/>
          <w:szCs w:val="24"/>
        </w:rPr>
        <w:t>This ordinance adopted by the Town Board of the Town of Athelstane on this 9</w:t>
      </w:r>
      <w:r w:rsidRPr="006E6523">
        <w:rPr>
          <w:rFonts w:ascii="Times New Roman" w:hAnsi="Times New Roman" w:cs="Times New Roman"/>
          <w:sz w:val="24"/>
          <w:szCs w:val="24"/>
          <w:vertAlign w:val="superscript"/>
        </w:rPr>
        <w:t>th</w:t>
      </w:r>
      <w:r>
        <w:rPr>
          <w:rFonts w:ascii="Times New Roman" w:hAnsi="Times New Roman" w:cs="Times New Roman"/>
          <w:sz w:val="24"/>
          <w:szCs w:val="24"/>
        </w:rPr>
        <w:t xml:space="preserve"> day of February, 2016.</w:t>
      </w:r>
    </w:p>
    <w:p w14:paraId="518B3FCC" w14:textId="77777777" w:rsidR="005069AF" w:rsidRDefault="005069AF" w:rsidP="00645C73">
      <w:pPr>
        <w:pStyle w:val="NoSpacing"/>
        <w:rPr>
          <w:rFonts w:ascii="Times New Roman" w:hAnsi="Times New Roman" w:cs="Times New Roman"/>
          <w:sz w:val="24"/>
          <w:szCs w:val="24"/>
        </w:rPr>
      </w:pPr>
    </w:p>
    <w:p w14:paraId="661B5936" w14:textId="77777777" w:rsidR="009F6A99" w:rsidRDefault="009F6A99" w:rsidP="00645C73">
      <w:pPr>
        <w:pStyle w:val="NoSpacing"/>
        <w:rPr>
          <w:rFonts w:ascii="Times New Roman" w:hAnsi="Times New Roman" w:cs="Times New Roman"/>
          <w:sz w:val="24"/>
          <w:szCs w:val="24"/>
        </w:rPr>
      </w:pPr>
    </w:p>
    <w:p w14:paraId="423A603B" w14:textId="77777777"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The Town Board of Athelstane</w:t>
      </w:r>
    </w:p>
    <w:p w14:paraId="548A9BB0" w14:textId="77777777" w:rsidR="00A72C6A" w:rsidRDefault="00A72C6A" w:rsidP="00645C73">
      <w:pPr>
        <w:pStyle w:val="NoSpacing"/>
        <w:rPr>
          <w:rFonts w:ascii="Times New Roman" w:hAnsi="Times New Roman" w:cs="Times New Roman"/>
          <w:sz w:val="24"/>
          <w:szCs w:val="24"/>
        </w:rPr>
      </w:pPr>
    </w:p>
    <w:p w14:paraId="64838A20" w14:textId="77777777" w:rsidR="00A72C6A" w:rsidRDefault="00A72C6A" w:rsidP="00645C73">
      <w:pPr>
        <w:pStyle w:val="NoSpacing"/>
        <w:rPr>
          <w:rFonts w:ascii="Times New Roman" w:hAnsi="Times New Roman" w:cs="Times New Roman"/>
          <w:sz w:val="24"/>
          <w:szCs w:val="24"/>
        </w:rPr>
      </w:pPr>
    </w:p>
    <w:p w14:paraId="2556C9A4" w14:textId="77777777"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______________________________________</w:t>
      </w:r>
      <w:r>
        <w:t xml:space="preserve">  Attest  _________________________________</w:t>
      </w:r>
    </w:p>
    <w:p w14:paraId="0D824E28" w14:textId="77777777" w:rsidR="00645C73" w:rsidRDefault="00645C73" w:rsidP="00645C73">
      <w:pPr>
        <w:pStyle w:val="NoSpacing"/>
      </w:pPr>
      <w:r>
        <w:tab/>
      </w:r>
      <w:r w:rsidR="00C85A99">
        <w:t>John Do</w:t>
      </w:r>
      <w:r w:rsidR="00E464C1">
        <w:t xml:space="preserve">bratz - </w:t>
      </w:r>
      <w:r>
        <w:t>Chairman</w:t>
      </w:r>
      <w:r>
        <w:tab/>
      </w:r>
      <w:r>
        <w:tab/>
      </w:r>
      <w:r>
        <w:tab/>
      </w:r>
      <w:r>
        <w:tab/>
      </w:r>
      <w:r>
        <w:tab/>
        <w:t xml:space="preserve">     </w:t>
      </w:r>
      <w:r w:rsidR="00E464C1">
        <w:t xml:space="preserve">Janice DuChateau - </w:t>
      </w:r>
      <w:r>
        <w:t>Clerk</w:t>
      </w:r>
    </w:p>
    <w:p w14:paraId="5AFD0323" w14:textId="77777777" w:rsidR="00645C73" w:rsidRDefault="00645C73" w:rsidP="009B6BBF">
      <w:pPr>
        <w:pStyle w:val="NoSpacing"/>
      </w:pPr>
    </w:p>
    <w:p w14:paraId="376E2ECE" w14:textId="77777777" w:rsidR="00645C73" w:rsidRDefault="00F5475E" w:rsidP="009B6BBF">
      <w:pPr>
        <w:pStyle w:val="NoSpacing"/>
      </w:pPr>
      <w:r>
        <w:t xml:space="preserve"> </w:t>
      </w:r>
    </w:p>
    <w:p w14:paraId="19066D8E" w14:textId="77777777" w:rsidR="00645C73" w:rsidRDefault="00645C73" w:rsidP="009B6BBF">
      <w:pPr>
        <w:pStyle w:val="NoSpacing"/>
      </w:pPr>
      <w:r>
        <w:t xml:space="preserve">       __________________________________________  </w:t>
      </w:r>
      <w:r>
        <w:tab/>
      </w:r>
    </w:p>
    <w:p w14:paraId="26A59676" w14:textId="77777777" w:rsidR="00645C73" w:rsidRDefault="00E464C1" w:rsidP="00645C73">
      <w:pPr>
        <w:pStyle w:val="NoSpacing"/>
        <w:ind w:firstLine="720"/>
      </w:pPr>
      <w:r>
        <w:t xml:space="preserve">Harold Tesch Jr - </w:t>
      </w:r>
      <w:r w:rsidR="00645C73">
        <w:t>Supervisor</w:t>
      </w:r>
    </w:p>
    <w:p w14:paraId="3989F759" w14:textId="77777777" w:rsidR="00645C73" w:rsidRDefault="00645C73" w:rsidP="00645C73">
      <w:pPr>
        <w:pStyle w:val="NoSpacing"/>
        <w:ind w:firstLine="720"/>
      </w:pPr>
    </w:p>
    <w:p w14:paraId="7CE2D9EF" w14:textId="77777777" w:rsidR="00645C73" w:rsidRPr="007875E7" w:rsidRDefault="00645C73" w:rsidP="00645C73">
      <w:pPr>
        <w:pStyle w:val="NoSpacing"/>
        <w:ind w:firstLine="720"/>
      </w:pPr>
    </w:p>
    <w:p w14:paraId="25CFA667" w14:textId="77777777" w:rsidR="00645C73" w:rsidRDefault="00A72C6A" w:rsidP="00645C73">
      <w:pPr>
        <w:pStyle w:val="NoSpacing"/>
      </w:pPr>
      <w:r>
        <w:t xml:space="preserve">       </w:t>
      </w:r>
      <w:r w:rsidR="00645C73">
        <w:t>_______________________________________</w:t>
      </w:r>
      <w:r>
        <w:t>_</w:t>
      </w:r>
      <w:r w:rsidR="00645C73">
        <w:t xml:space="preserve">___  </w:t>
      </w:r>
      <w:r w:rsidR="00645C73">
        <w:tab/>
      </w:r>
    </w:p>
    <w:p w14:paraId="2A2F8B92" w14:textId="77777777" w:rsidR="00645C73" w:rsidRPr="007875E7" w:rsidRDefault="00E464C1" w:rsidP="00645C73">
      <w:pPr>
        <w:pStyle w:val="NoSpacing"/>
        <w:ind w:firstLine="720"/>
      </w:pPr>
      <w:r>
        <w:t xml:space="preserve">David Jose - </w:t>
      </w:r>
      <w:r w:rsidR="00645C73">
        <w:t>Supervisor</w:t>
      </w:r>
    </w:p>
    <w:p w14:paraId="7D0A24D2" w14:textId="77777777" w:rsidR="007875E7" w:rsidRDefault="007875E7" w:rsidP="007875E7">
      <w:pPr>
        <w:pStyle w:val="NoSpacing"/>
        <w:ind w:left="720"/>
      </w:pPr>
    </w:p>
    <w:p w14:paraId="093382C1" w14:textId="77777777" w:rsidR="007875E7" w:rsidRDefault="007875E7" w:rsidP="007875E7">
      <w:pPr>
        <w:pStyle w:val="NoSpacing"/>
      </w:pPr>
    </w:p>
    <w:p w14:paraId="182BE056" w14:textId="77777777" w:rsidR="007875E7" w:rsidRDefault="007875E7" w:rsidP="007875E7">
      <w:pPr>
        <w:pStyle w:val="NoSpacing"/>
      </w:pPr>
    </w:p>
    <w:sectPr w:rsidR="007875E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DA6B0" w14:textId="77777777" w:rsidR="00346F0A" w:rsidRDefault="00346F0A" w:rsidP="007875E7">
      <w:pPr>
        <w:spacing w:after="0" w:line="240" w:lineRule="auto"/>
      </w:pPr>
      <w:r>
        <w:separator/>
      </w:r>
    </w:p>
  </w:endnote>
  <w:endnote w:type="continuationSeparator" w:id="0">
    <w:p w14:paraId="73974535" w14:textId="77777777" w:rsidR="00346F0A" w:rsidRDefault="00346F0A"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611513232"/>
      <w:docPartObj>
        <w:docPartGallery w:val="Page Numbers (Bottom of Page)"/>
        <w:docPartUnique/>
      </w:docPartObj>
    </w:sdtPr>
    <w:sdtContent>
      <w:p w14:paraId="50DF2952" w14:textId="77777777"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9F6A99" w:rsidRPr="009F6A99">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14:paraId="1C4121BB" w14:textId="77777777" w:rsidR="007875E7" w:rsidRDefault="00787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E79FD" w14:textId="77777777" w:rsidR="00346F0A" w:rsidRDefault="00346F0A" w:rsidP="007875E7">
      <w:pPr>
        <w:spacing w:after="0" w:line="240" w:lineRule="auto"/>
      </w:pPr>
      <w:r>
        <w:separator/>
      </w:r>
    </w:p>
  </w:footnote>
  <w:footnote w:type="continuationSeparator" w:id="0">
    <w:p w14:paraId="4DAC8E76" w14:textId="77777777" w:rsidR="00346F0A" w:rsidRDefault="00346F0A" w:rsidP="007875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386378"/>
    <w:multiLevelType w:val="hybridMultilevel"/>
    <w:tmpl w:val="45DEEB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9CE0BA2"/>
    <w:multiLevelType w:val="hybridMultilevel"/>
    <w:tmpl w:val="20BE64EA"/>
    <w:lvl w:ilvl="0" w:tplc="04090015">
      <w:start w:val="1"/>
      <w:numFmt w:val="upperLetter"/>
      <w:lvlText w:val="%1."/>
      <w:lvlJc w:val="left"/>
      <w:pPr>
        <w:ind w:left="720" w:hanging="360"/>
      </w:pPr>
      <w:rPr>
        <w:rFonts w:hint="default"/>
      </w:rPr>
    </w:lvl>
    <w:lvl w:ilvl="1" w:tplc="D1ECF05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D18C9"/>
    <w:multiLevelType w:val="hybridMultilevel"/>
    <w:tmpl w:val="0BE24D04"/>
    <w:lvl w:ilvl="0" w:tplc="EA28BC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5DB5188"/>
    <w:multiLevelType w:val="hybridMultilevel"/>
    <w:tmpl w:val="4E269774"/>
    <w:lvl w:ilvl="0" w:tplc="AFF62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90260D"/>
    <w:multiLevelType w:val="hybridMultilevel"/>
    <w:tmpl w:val="D430B092"/>
    <w:lvl w:ilvl="0" w:tplc="6764D49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7947963">
    <w:abstractNumId w:val="12"/>
  </w:num>
  <w:num w:numId="2" w16cid:durableId="609897745">
    <w:abstractNumId w:val="10"/>
  </w:num>
  <w:num w:numId="3" w16cid:durableId="602566920">
    <w:abstractNumId w:val="11"/>
  </w:num>
  <w:num w:numId="4" w16cid:durableId="1297879768">
    <w:abstractNumId w:val="3"/>
  </w:num>
  <w:num w:numId="5" w16cid:durableId="2131896871">
    <w:abstractNumId w:val="5"/>
  </w:num>
  <w:num w:numId="6" w16cid:durableId="1313753467">
    <w:abstractNumId w:val="0"/>
  </w:num>
  <w:num w:numId="7" w16cid:durableId="304548775">
    <w:abstractNumId w:val="6"/>
  </w:num>
  <w:num w:numId="8" w16cid:durableId="1325160748">
    <w:abstractNumId w:val="4"/>
  </w:num>
  <w:num w:numId="9" w16cid:durableId="1325164055">
    <w:abstractNumId w:val="1"/>
  </w:num>
  <w:num w:numId="10" w16cid:durableId="1821270874">
    <w:abstractNumId w:val="8"/>
  </w:num>
  <w:num w:numId="11" w16cid:durableId="1345278838">
    <w:abstractNumId w:val="7"/>
  </w:num>
  <w:num w:numId="12" w16cid:durableId="1106659274">
    <w:abstractNumId w:val="9"/>
  </w:num>
  <w:num w:numId="13" w16cid:durableId="644549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75E7"/>
    <w:rsid w:val="000146DD"/>
    <w:rsid w:val="00055C7A"/>
    <w:rsid w:val="000738B3"/>
    <w:rsid w:val="00084D61"/>
    <w:rsid w:val="000F51C4"/>
    <w:rsid w:val="001D4380"/>
    <w:rsid w:val="001D4D61"/>
    <w:rsid w:val="002B1874"/>
    <w:rsid w:val="002D4F3F"/>
    <w:rsid w:val="00344A5E"/>
    <w:rsid w:val="00346F0A"/>
    <w:rsid w:val="00374ADD"/>
    <w:rsid w:val="003C7BB2"/>
    <w:rsid w:val="00437ACD"/>
    <w:rsid w:val="00456060"/>
    <w:rsid w:val="00474F4F"/>
    <w:rsid w:val="004B2F90"/>
    <w:rsid w:val="004F4474"/>
    <w:rsid w:val="005069AF"/>
    <w:rsid w:val="00546EE0"/>
    <w:rsid w:val="005675A5"/>
    <w:rsid w:val="00605E32"/>
    <w:rsid w:val="00645C73"/>
    <w:rsid w:val="00661A70"/>
    <w:rsid w:val="00724B18"/>
    <w:rsid w:val="007875E7"/>
    <w:rsid w:val="007B79A6"/>
    <w:rsid w:val="007F7DE4"/>
    <w:rsid w:val="008630E7"/>
    <w:rsid w:val="008A5094"/>
    <w:rsid w:val="008C37A7"/>
    <w:rsid w:val="00910731"/>
    <w:rsid w:val="009865F9"/>
    <w:rsid w:val="009B6BBF"/>
    <w:rsid w:val="009F6A99"/>
    <w:rsid w:val="00A64EE4"/>
    <w:rsid w:val="00A72C6A"/>
    <w:rsid w:val="00AA7C5F"/>
    <w:rsid w:val="00AB1717"/>
    <w:rsid w:val="00B053D4"/>
    <w:rsid w:val="00B16D4F"/>
    <w:rsid w:val="00C27479"/>
    <w:rsid w:val="00C85A99"/>
    <w:rsid w:val="00CB3FA1"/>
    <w:rsid w:val="00CE055E"/>
    <w:rsid w:val="00D06DA3"/>
    <w:rsid w:val="00D21B75"/>
    <w:rsid w:val="00D3357C"/>
    <w:rsid w:val="00D7596A"/>
    <w:rsid w:val="00E464C1"/>
    <w:rsid w:val="00EB3B3A"/>
    <w:rsid w:val="00F5475E"/>
    <w:rsid w:val="00F62EC0"/>
    <w:rsid w:val="00F67D99"/>
    <w:rsid w:val="00FE01D2"/>
    <w:rsid w:val="00FE0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EF5D5"/>
  <w15:docId w15:val="{98E0B10A-18A5-4B61-B1DD-B1E2CB977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89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Steve McDonough</cp:lastModifiedBy>
  <cp:revision>10</cp:revision>
  <dcterms:created xsi:type="dcterms:W3CDTF">2015-01-24T18:06:00Z</dcterms:created>
  <dcterms:modified xsi:type="dcterms:W3CDTF">2023-12-01T16:27:00Z</dcterms:modified>
</cp:coreProperties>
</file>